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05DB" w14:textId="1DDF7738" w:rsidR="0089137F" w:rsidRDefault="007965DD">
      <w:pPr>
        <w:rPr>
          <w:b/>
          <w:bCs/>
          <w:i/>
          <w:iCs/>
          <w:color w:val="00B050"/>
          <w:sz w:val="36"/>
          <w:szCs w:val="36"/>
        </w:rPr>
      </w:pPr>
      <w:r>
        <w:rPr>
          <w:b/>
          <w:bCs/>
          <w:i/>
          <w:iCs/>
          <w:color w:val="00B050"/>
          <w:sz w:val="36"/>
          <w:szCs w:val="36"/>
        </w:rPr>
        <w:t xml:space="preserve">De </w:t>
      </w:r>
      <w:proofErr w:type="spellStart"/>
      <w:r>
        <w:rPr>
          <w:b/>
          <w:bCs/>
          <w:i/>
          <w:iCs/>
          <w:color w:val="00B050"/>
          <w:sz w:val="36"/>
          <w:szCs w:val="36"/>
        </w:rPr>
        <w:t>malolactische</w:t>
      </w:r>
      <w:proofErr w:type="spellEnd"/>
      <w:r>
        <w:rPr>
          <w:b/>
          <w:bCs/>
          <w:i/>
          <w:iCs/>
          <w:color w:val="00B050"/>
          <w:sz w:val="36"/>
          <w:szCs w:val="36"/>
        </w:rPr>
        <w:t xml:space="preserve"> gisting: de andere gisting …</w:t>
      </w:r>
    </w:p>
    <w:p w14:paraId="4C77E97C" w14:textId="4B61CBD5" w:rsidR="007965DD" w:rsidRDefault="007965DD">
      <w:pPr>
        <w:rPr>
          <w:rFonts w:ascii="Arial" w:hAnsi="Arial" w:cs="Arial"/>
          <w:color w:val="000000" w:themeColor="text1"/>
        </w:rPr>
      </w:pPr>
      <w:r>
        <w:rPr>
          <w:rFonts w:ascii="Arial" w:hAnsi="Arial" w:cs="Arial"/>
          <w:color w:val="000000" w:themeColor="text1"/>
        </w:rPr>
        <w:t xml:space="preserve">Gedurende ettelijke jaren beschouwden de wijnmakers een hoge dosis zuren in de wijn als een garantie voor een lange levensduur.  Het was dan ook niet verwonderlijk dat men een daling van de totale zuurgraad bij het opwarmen als een gevaar </w:t>
      </w:r>
      <w:r w:rsidR="006D1AC7">
        <w:rPr>
          <w:rFonts w:ascii="Arial" w:hAnsi="Arial" w:cs="Arial"/>
          <w:color w:val="000000" w:themeColor="text1"/>
        </w:rPr>
        <w:t>bekeek.</w:t>
      </w:r>
    </w:p>
    <w:p w14:paraId="102B24E6" w14:textId="332A9F44" w:rsidR="007965DD" w:rsidRDefault="007965DD">
      <w:pPr>
        <w:rPr>
          <w:rFonts w:ascii="Arial" w:hAnsi="Arial" w:cs="Arial"/>
          <w:color w:val="000000" w:themeColor="text1"/>
        </w:rPr>
      </w:pPr>
      <w:r>
        <w:rPr>
          <w:rFonts w:ascii="Arial" w:hAnsi="Arial" w:cs="Arial"/>
          <w:color w:val="000000" w:themeColor="text1"/>
        </w:rPr>
        <w:t>Men kon maar moeilijk begrijpen dat dit verlies aan zuren veroorzaakt werd door bacteriën die appelzuur omzetten in melkzuur.</w:t>
      </w:r>
    </w:p>
    <w:p w14:paraId="1FCE0217" w14:textId="63B64091" w:rsidR="007965DD" w:rsidRDefault="007965DD" w:rsidP="007965DD">
      <w:pPr>
        <w:jc w:val="center"/>
        <w:rPr>
          <w:rFonts w:ascii="Arial" w:hAnsi="Arial" w:cs="Arial"/>
          <w:color w:val="000000" w:themeColor="text1"/>
        </w:rPr>
      </w:pPr>
      <w:r>
        <w:rPr>
          <w:rFonts w:ascii="Arial" w:hAnsi="Arial" w:cs="Arial"/>
          <w:noProof/>
          <w:color w:val="000000" w:themeColor="text1"/>
        </w:rPr>
        <w:drawing>
          <wp:inline distT="0" distB="0" distL="0" distR="0" wp14:anchorId="61D7E48C" wp14:editId="12154DD0">
            <wp:extent cx="3528646" cy="1339579"/>
            <wp:effectExtent l="0" t="0" r="0" b="0"/>
            <wp:docPr id="14080028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02874" name="Afbeelding 140800287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50842" cy="1348005"/>
                    </a:xfrm>
                    <a:prstGeom prst="rect">
                      <a:avLst/>
                    </a:prstGeom>
                  </pic:spPr>
                </pic:pic>
              </a:graphicData>
            </a:graphic>
          </wp:inline>
        </w:drawing>
      </w:r>
    </w:p>
    <w:p w14:paraId="61A45DA9" w14:textId="5C3F4526" w:rsidR="007965DD" w:rsidRDefault="007965DD" w:rsidP="007965DD">
      <w:pPr>
        <w:jc w:val="both"/>
        <w:rPr>
          <w:rFonts w:ascii="Arial" w:hAnsi="Arial" w:cs="Arial"/>
          <w:color w:val="000000" w:themeColor="text1"/>
        </w:rPr>
      </w:pPr>
      <w:r>
        <w:rPr>
          <w:rFonts w:ascii="Arial" w:hAnsi="Arial" w:cs="Arial"/>
          <w:color w:val="000000" w:themeColor="text1"/>
        </w:rPr>
        <w:t xml:space="preserve">Immers, was het niet </w:t>
      </w:r>
      <w:proofErr w:type="spellStart"/>
      <w:r>
        <w:rPr>
          <w:rFonts w:ascii="Arial" w:hAnsi="Arial" w:cs="Arial"/>
          <w:color w:val="000000" w:themeColor="text1"/>
        </w:rPr>
        <w:t>Pasteur</w:t>
      </w:r>
      <w:proofErr w:type="spellEnd"/>
      <w:r>
        <w:rPr>
          <w:rFonts w:ascii="Arial" w:hAnsi="Arial" w:cs="Arial"/>
          <w:color w:val="000000" w:themeColor="text1"/>
        </w:rPr>
        <w:t xml:space="preserve"> die zei : “De gisten maken de wijn, de bacteriën vernietigen hem.”</w:t>
      </w:r>
    </w:p>
    <w:p w14:paraId="527AFC95" w14:textId="2013A1D2" w:rsidR="007965DD" w:rsidRDefault="007965DD" w:rsidP="007965DD">
      <w:pPr>
        <w:jc w:val="both"/>
        <w:rPr>
          <w:rFonts w:ascii="Arial" w:hAnsi="Arial" w:cs="Arial"/>
          <w:color w:val="000000" w:themeColor="text1"/>
        </w:rPr>
      </w:pPr>
      <w:r>
        <w:rPr>
          <w:rFonts w:ascii="Arial" w:hAnsi="Arial" w:cs="Arial"/>
          <w:color w:val="000000" w:themeColor="text1"/>
        </w:rPr>
        <w:t xml:space="preserve">Het is slechts in het begin van de jaren ’50 – op initiatief van professor </w:t>
      </w:r>
      <w:proofErr w:type="spellStart"/>
      <w:r>
        <w:rPr>
          <w:rFonts w:ascii="Arial" w:hAnsi="Arial" w:cs="Arial"/>
          <w:color w:val="000000" w:themeColor="text1"/>
        </w:rPr>
        <w:t>Peynaud</w:t>
      </w:r>
      <w:proofErr w:type="spellEnd"/>
      <w:r>
        <w:rPr>
          <w:rFonts w:ascii="Arial" w:hAnsi="Arial" w:cs="Arial"/>
          <w:color w:val="000000" w:themeColor="text1"/>
        </w:rPr>
        <w:t xml:space="preserve"> – dat de interesse voor deze bacteriële gisting toenam en dat men kon aantonen dat ze noodzakelijk is bij het maken van rode kwaliteitswijnen.</w:t>
      </w:r>
    </w:p>
    <w:p w14:paraId="552335C5" w14:textId="1B4787CB" w:rsidR="007965DD" w:rsidRDefault="007965DD" w:rsidP="007965DD">
      <w:pPr>
        <w:jc w:val="center"/>
        <w:rPr>
          <w:rFonts w:ascii="Arial" w:hAnsi="Arial" w:cs="Arial"/>
          <w:b/>
          <w:bCs/>
          <w:color w:val="FFFFFF" w:themeColor="background1"/>
        </w:rPr>
      </w:pPr>
      <w:r w:rsidRPr="007965DD">
        <w:rPr>
          <w:rFonts w:ascii="Arial" w:hAnsi="Arial" w:cs="Arial"/>
          <w:b/>
          <w:bCs/>
          <w:color w:val="FFFFFF" w:themeColor="background1"/>
          <w:highlight w:val="darkGreen"/>
        </w:rPr>
        <w:t>Principe van de MLG</w:t>
      </w:r>
    </w:p>
    <w:p w14:paraId="46AA6692" w14:textId="127C2225" w:rsidR="007965DD" w:rsidRDefault="007965DD" w:rsidP="007965DD">
      <w:pPr>
        <w:rPr>
          <w:rFonts w:ascii="Arial" w:hAnsi="Arial" w:cs="Arial"/>
          <w:color w:val="000000" w:themeColor="text1"/>
        </w:rPr>
      </w:pPr>
      <w:r>
        <w:rPr>
          <w:rFonts w:ascii="Arial" w:hAnsi="Arial" w:cs="Arial"/>
          <w:color w:val="000000" w:themeColor="text1"/>
        </w:rPr>
        <w:t xml:space="preserve">De </w:t>
      </w:r>
      <w:r>
        <w:rPr>
          <w:rFonts w:ascii="Arial" w:hAnsi="Arial" w:cs="Arial"/>
          <w:b/>
          <w:bCs/>
          <w:color w:val="000000" w:themeColor="text1"/>
        </w:rPr>
        <w:t xml:space="preserve">alcoholische gisting </w:t>
      </w:r>
      <w:r>
        <w:rPr>
          <w:rFonts w:ascii="Arial" w:hAnsi="Arial" w:cs="Arial"/>
          <w:color w:val="000000" w:themeColor="text1"/>
        </w:rPr>
        <w:t>zet d.m.v. gisten de suikers van de most om in alcohol en koolstofdioxide.</w:t>
      </w:r>
    </w:p>
    <w:p w14:paraId="2D80F671" w14:textId="299F5D31" w:rsidR="007965DD" w:rsidRDefault="007965DD" w:rsidP="007965DD">
      <w:pPr>
        <w:rPr>
          <w:rFonts w:ascii="Arial" w:hAnsi="Arial" w:cs="Arial"/>
          <w:color w:val="000000" w:themeColor="text1"/>
        </w:rPr>
      </w:pPr>
      <w:r>
        <w:rPr>
          <w:rFonts w:ascii="Arial" w:hAnsi="Arial" w:cs="Arial"/>
          <w:color w:val="000000" w:themeColor="text1"/>
        </w:rPr>
        <w:t xml:space="preserve">De </w:t>
      </w:r>
      <w:proofErr w:type="spellStart"/>
      <w:r>
        <w:rPr>
          <w:rFonts w:ascii="Arial" w:hAnsi="Arial" w:cs="Arial"/>
          <w:b/>
          <w:bCs/>
          <w:color w:val="000000" w:themeColor="text1"/>
        </w:rPr>
        <w:t>malolactische</w:t>
      </w:r>
      <w:proofErr w:type="spellEnd"/>
      <w:r>
        <w:rPr>
          <w:rFonts w:ascii="Arial" w:hAnsi="Arial" w:cs="Arial"/>
          <w:b/>
          <w:bCs/>
          <w:color w:val="000000" w:themeColor="text1"/>
        </w:rPr>
        <w:t xml:space="preserve"> gisting (MLG) </w:t>
      </w:r>
      <w:r>
        <w:rPr>
          <w:rFonts w:ascii="Arial" w:hAnsi="Arial" w:cs="Arial"/>
          <w:color w:val="000000" w:themeColor="text1"/>
        </w:rPr>
        <w:t>vindt normalerwijze plaats na de alcoholische gisting.  De melkzuurbacteriën die gebruik gemaakt hebben van de residuele suikers om aan te groeien, gaan nu op hun beurt het agressieve appelzuur – dat op natuurlijke wijze aanwezig is in de druif – omzetten in zachter melkzuur en koolstofdioxide (</w:t>
      </w:r>
      <w:r w:rsidR="006D1AC7">
        <w:rPr>
          <w:rFonts w:ascii="Arial" w:hAnsi="Arial" w:cs="Arial"/>
          <w:color w:val="000000" w:themeColor="text1"/>
        </w:rPr>
        <w:t>CO²).  Of met andere woorden : de melkzuurbacteriën zorgen ervoor dat een agressief zuur (appelzuur) omgezet wordt in een zachter zuur (melkzuur), wat een verlaging van de totale zuurgraad van de wijn met zich meebrengt.</w:t>
      </w:r>
    </w:p>
    <w:p w14:paraId="2845715E" w14:textId="2296C80B" w:rsidR="006D1AC7" w:rsidRDefault="006D1AC7" w:rsidP="007965DD">
      <w:pPr>
        <w:rPr>
          <w:rFonts w:ascii="Arial" w:hAnsi="Arial" w:cs="Arial"/>
          <w:color w:val="000000" w:themeColor="text1"/>
        </w:rPr>
      </w:pPr>
      <w:r>
        <w:rPr>
          <w:rFonts w:ascii="Arial" w:hAnsi="Arial" w:cs="Arial"/>
          <w:noProof/>
          <w:color w:val="000000" w:themeColor="text1"/>
        </w:rPr>
        <w:lastRenderedPageBreak/>
        <w:drawing>
          <wp:inline distT="0" distB="0" distL="0" distR="0" wp14:anchorId="0D8525F7" wp14:editId="0D1BE630">
            <wp:extent cx="5760720" cy="3019425"/>
            <wp:effectExtent l="0" t="0" r="0" b="9525"/>
            <wp:docPr id="82386775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67756" name="Afbeelding 823867756"/>
                    <pic:cNvPicPr/>
                  </pic:nvPicPr>
                  <pic:blipFill>
                    <a:blip r:embed="rId6">
                      <a:extLst>
                        <a:ext uri="{28A0092B-C50C-407E-A947-70E740481C1C}">
                          <a14:useLocalDpi xmlns:a14="http://schemas.microsoft.com/office/drawing/2010/main" val="0"/>
                        </a:ext>
                      </a:extLst>
                    </a:blip>
                    <a:stretch>
                      <a:fillRect/>
                    </a:stretch>
                  </pic:blipFill>
                  <pic:spPr>
                    <a:xfrm>
                      <a:off x="0" y="0"/>
                      <a:ext cx="5760720" cy="3019425"/>
                    </a:xfrm>
                    <a:prstGeom prst="rect">
                      <a:avLst/>
                    </a:prstGeom>
                  </pic:spPr>
                </pic:pic>
              </a:graphicData>
            </a:graphic>
          </wp:inline>
        </w:drawing>
      </w:r>
    </w:p>
    <w:p w14:paraId="6243EA4E" w14:textId="76E2B2B7" w:rsidR="006D1AC7" w:rsidRDefault="006D1AC7" w:rsidP="006D1AC7">
      <w:pPr>
        <w:jc w:val="center"/>
        <w:rPr>
          <w:rFonts w:ascii="Arial" w:hAnsi="Arial" w:cs="Arial"/>
          <w:b/>
          <w:bCs/>
          <w:color w:val="FFFFFF" w:themeColor="background1"/>
        </w:rPr>
      </w:pPr>
      <w:r w:rsidRPr="006D1AC7">
        <w:rPr>
          <w:rFonts w:ascii="Arial" w:hAnsi="Arial" w:cs="Arial"/>
          <w:b/>
          <w:bCs/>
          <w:color w:val="FFFFFF" w:themeColor="background1"/>
          <w:highlight w:val="darkGreen"/>
        </w:rPr>
        <w:t>Voordelen van de MLG</w:t>
      </w:r>
    </w:p>
    <w:p w14:paraId="25E06F39" w14:textId="343A4A1A" w:rsidR="006D1AC7" w:rsidRDefault="00D14258" w:rsidP="006D1AC7">
      <w:pPr>
        <w:rPr>
          <w:rFonts w:ascii="Arial" w:hAnsi="Arial" w:cs="Arial"/>
          <w:b/>
          <w:bCs/>
          <w:i/>
          <w:iCs/>
          <w:color w:val="000000" w:themeColor="text1"/>
        </w:rPr>
      </w:pPr>
      <w:r>
        <w:rPr>
          <w:rFonts w:ascii="Arial" w:hAnsi="Arial" w:cs="Arial"/>
          <w:b/>
          <w:bCs/>
          <w:i/>
          <w:iCs/>
          <w:color w:val="000000" w:themeColor="text1"/>
        </w:rPr>
        <w:t>Veranderingen in smaakpatroon</w:t>
      </w:r>
    </w:p>
    <w:p w14:paraId="2D68D9A2" w14:textId="2285B4D5" w:rsidR="00D14258" w:rsidRDefault="00D14258" w:rsidP="006D1AC7">
      <w:pPr>
        <w:rPr>
          <w:rFonts w:ascii="Arial" w:hAnsi="Arial" w:cs="Arial"/>
          <w:color w:val="000000" w:themeColor="text1"/>
        </w:rPr>
      </w:pPr>
      <w:r>
        <w:rPr>
          <w:rFonts w:ascii="Arial" w:hAnsi="Arial" w:cs="Arial"/>
          <w:color w:val="000000" w:themeColor="text1"/>
        </w:rPr>
        <w:t xml:space="preserve">De MLG heeft een gunstig effect op de smaak.  Appelzuur heeft een agressieve en zeer uitgesproken smaak, terwijl melkzuur veel minder agressief overkomt.  Daarbij komt nog dat de verhoging van de pH van de wijn – in de hand gewerkt door de </w:t>
      </w:r>
      <w:proofErr w:type="spellStart"/>
      <w:r>
        <w:rPr>
          <w:rFonts w:ascii="Arial" w:hAnsi="Arial" w:cs="Arial"/>
          <w:color w:val="000000" w:themeColor="text1"/>
        </w:rPr>
        <w:t>malolactische</w:t>
      </w:r>
      <w:proofErr w:type="spellEnd"/>
      <w:r>
        <w:rPr>
          <w:rFonts w:ascii="Arial" w:hAnsi="Arial" w:cs="Arial"/>
          <w:color w:val="000000" w:themeColor="text1"/>
        </w:rPr>
        <w:t xml:space="preserve"> gisting – de wijn soepeler maakt.</w:t>
      </w:r>
    </w:p>
    <w:p w14:paraId="58A53854" w14:textId="1103F989" w:rsidR="00D14258" w:rsidRDefault="00D14258" w:rsidP="006D1AC7">
      <w:pPr>
        <w:rPr>
          <w:rFonts w:ascii="Arial" w:hAnsi="Arial" w:cs="Arial"/>
          <w:b/>
          <w:bCs/>
          <w:i/>
          <w:iCs/>
          <w:color w:val="000000" w:themeColor="text1"/>
        </w:rPr>
      </w:pPr>
      <w:r>
        <w:rPr>
          <w:rFonts w:ascii="Arial" w:hAnsi="Arial" w:cs="Arial"/>
          <w:b/>
          <w:bCs/>
          <w:i/>
          <w:iCs/>
          <w:color w:val="000000" w:themeColor="text1"/>
        </w:rPr>
        <w:t>Stabiliteit van de wijn</w:t>
      </w:r>
    </w:p>
    <w:p w14:paraId="787C1FEF" w14:textId="7A2A75EE" w:rsidR="00D14258" w:rsidRDefault="00D14258" w:rsidP="006D1AC7">
      <w:pPr>
        <w:rPr>
          <w:rFonts w:ascii="Arial" w:hAnsi="Arial" w:cs="Arial"/>
          <w:color w:val="000000" w:themeColor="text1"/>
        </w:rPr>
      </w:pPr>
      <w:r>
        <w:rPr>
          <w:rFonts w:ascii="Arial" w:hAnsi="Arial" w:cs="Arial"/>
          <w:color w:val="000000" w:themeColor="text1"/>
        </w:rPr>
        <w:t xml:space="preserve">Melkzuur is biologisch gezien meer stabiel dan appelzuur.  Een wijn die een </w:t>
      </w:r>
      <w:proofErr w:type="spellStart"/>
      <w:r>
        <w:rPr>
          <w:rFonts w:ascii="Arial" w:hAnsi="Arial" w:cs="Arial"/>
          <w:color w:val="000000" w:themeColor="text1"/>
        </w:rPr>
        <w:t>malolactische</w:t>
      </w:r>
      <w:proofErr w:type="spellEnd"/>
      <w:r>
        <w:rPr>
          <w:rFonts w:ascii="Arial" w:hAnsi="Arial" w:cs="Arial"/>
          <w:color w:val="000000" w:themeColor="text1"/>
        </w:rPr>
        <w:t xml:space="preserve"> gisting ondergaan heeft, zal dus een grotere weerstand hebben tegen eventuele microbiologische aanvallen.</w:t>
      </w:r>
    </w:p>
    <w:p w14:paraId="450E9BC3" w14:textId="3CCF664F" w:rsidR="00D14258" w:rsidRDefault="00D14258" w:rsidP="00D14258">
      <w:pPr>
        <w:jc w:val="center"/>
        <w:rPr>
          <w:rFonts w:ascii="Arial" w:hAnsi="Arial" w:cs="Arial"/>
          <w:b/>
          <w:bCs/>
          <w:color w:val="FFFFFF" w:themeColor="background1"/>
        </w:rPr>
      </w:pPr>
      <w:r w:rsidRPr="00D14258">
        <w:rPr>
          <w:rFonts w:ascii="Arial" w:hAnsi="Arial" w:cs="Arial"/>
          <w:b/>
          <w:bCs/>
          <w:color w:val="FFFFFF" w:themeColor="background1"/>
          <w:highlight w:val="darkGreen"/>
        </w:rPr>
        <w:t xml:space="preserve">Hoe start je </w:t>
      </w:r>
      <w:proofErr w:type="spellStart"/>
      <w:r w:rsidRPr="00D14258">
        <w:rPr>
          <w:rFonts w:ascii="Arial" w:hAnsi="Arial" w:cs="Arial"/>
          <w:b/>
          <w:bCs/>
          <w:color w:val="FFFFFF" w:themeColor="background1"/>
          <w:highlight w:val="darkGreen"/>
        </w:rPr>
        <w:t>malolactische</w:t>
      </w:r>
      <w:proofErr w:type="spellEnd"/>
      <w:r w:rsidRPr="00D14258">
        <w:rPr>
          <w:rFonts w:ascii="Arial" w:hAnsi="Arial" w:cs="Arial"/>
          <w:b/>
          <w:bCs/>
          <w:color w:val="FFFFFF" w:themeColor="background1"/>
          <w:highlight w:val="darkGreen"/>
        </w:rPr>
        <w:t xml:space="preserve"> gisting ?</w:t>
      </w:r>
    </w:p>
    <w:p w14:paraId="0BCAEF48" w14:textId="77777777" w:rsidR="00D14258" w:rsidRPr="00D14258" w:rsidRDefault="00D14258" w:rsidP="00D14258">
      <w:pPr>
        <w:rPr>
          <w:rFonts w:ascii="Arial" w:hAnsi="Arial" w:cs="Arial"/>
          <w:color w:val="000000" w:themeColor="text1"/>
        </w:rPr>
      </w:pPr>
      <w:r w:rsidRPr="00D14258">
        <w:rPr>
          <w:rFonts w:ascii="Arial" w:hAnsi="Arial" w:cs="Arial"/>
          <w:color w:val="000000" w:themeColor="text1"/>
        </w:rPr>
        <w:t xml:space="preserve">Het succesvol doorlopen van </w:t>
      </w:r>
      <w:proofErr w:type="spellStart"/>
      <w:r w:rsidRPr="00D14258">
        <w:rPr>
          <w:rFonts w:ascii="Arial" w:hAnsi="Arial" w:cs="Arial"/>
          <w:color w:val="000000" w:themeColor="text1"/>
        </w:rPr>
        <w:t>malolactische</w:t>
      </w:r>
      <w:proofErr w:type="spellEnd"/>
      <w:r w:rsidRPr="00D14258">
        <w:rPr>
          <w:rFonts w:ascii="Arial" w:hAnsi="Arial" w:cs="Arial"/>
          <w:color w:val="000000" w:themeColor="text1"/>
        </w:rPr>
        <w:t xml:space="preserve"> gisting vraagt om de juiste omstandigheden. De bacteriën zijn gevoeliger dan gisten en hebben specifieke condities nodig:</w:t>
      </w:r>
    </w:p>
    <w:p w14:paraId="034A45B2" w14:textId="4BEF1CBC" w:rsidR="00D14258" w:rsidRPr="00D14258" w:rsidRDefault="00D14258" w:rsidP="00D14258">
      <w:pPr>
        <w:rPr>
          <w:rFonts w:ascii="Arial" w:hAnsi="Arial" w:cs="Arial"/>
          <w:color w:val="000000" w:themeColor="text1"/>
        </w:rPr>
      </w:pPr>
      <w:r w:rsidRPr="00D14258">
        <w:rPr>
          <w:rFonts w:ascii="Arial" w:hAnsi="Arial" w:cs="Arial"/>
          <w:i/>
          <w:iCs/>
          <w:color w:val="000000" w:themeColor="text1"/>
        </w:rPr>
        <w:t>Optimale condi</w:t>
      </w:r>
      <w:r>
        <w:rPr>
          <w:rFonts w:ascii="Arial" w:hAnsi="Arial" w:cs="Arial"/>
          <w:i/>
          <w:iCs/>
          <w:color w:val="000000" w:themeColor="text1"/>
        </w:rPr>
        <w:t>ti</w:t>
      </w:r>
      <w:r w:rsidRPr="00D14258">
        <w:rPr>
          <w:rFonts w:ascii="Arial" w:hAnsi="Arial" w:cs="Arial"/>
          <w:i/>
          <w:iCs/>
          <w:color w:val="000000" w:themeColor="text1"/>
        </w:rPr>
        <w:t>es:</w:t>
      </w:r>
    </w:p>
    <w:p w14:paraId="53607B67" w14:textId="77777777" w:rsidR="00D14258" w:rsidRPr="00D14258" w:rsidRDefault="00D14258" w:rsidP="00D14258">
      <w:pPr>
        <w:numPr>
          <w:ilvl w:val="0"/>
          <w:numId w:val="1"/>
        </w:numPr>
        <w:rPr>
          <w:rFonts w:ascii="Arial" w:hAnsi="Arial" w:cs="Arial"/>
          <w:color w:val="000000" w:themeColor="text1"/>
        </w:rPr>
      </w:pPr>
      <w:r w:rsidRPr="00D14258">
        <w:rPr>
          <w:rFonts w:ascii="Arial" w:hAnsi="Arial" w:cs="Arial"/>
          <w:color w:val="000000" w:themeColor="text1"/>
        </w:rPr>
        <w:t>Temperatuur: 18-22°C</w:t>
      </w:r>
    </w:p>
    <w:p w14:paraId="376B1209" w14:textId="77777777" w:rsidR="00D14258" w:rsidRPr="00D14258" w:rsidRDefault="00D14258" w:rsidP="00D14258">
      <w:pPr>
        <w:numPr>
          <w:ilvl w:val="0"/>
          <w:numId w:val="1"/>
        </w:numPr>
        <w:rPr>
          <w:rFonts w:ascii="Arial" w:hAnsi="Arial" w:cs="Arial"/>
          <w:color w:val="000000" w:themeColor="text1"/>
        </w:rPr>
      </w:pPr>
      <w:r w:rsidRPr="00D14258">
        <w:rPr>
          <w:rFonts w:ascii="Arial" w:hAnsi="Arial" w:cs="Arial"/>
          <w:color w:val="000000" w:themeColor="text1"/>
        </w:rPr>
        <w:t>pH: 3,2-3,8</w:t>
      </w:r>
    </w:p>
    <w:p w14:paraId="219FB82A" w14:textId="77777777" w:rsidR="00D14258" w:rsidRPr="00D14258" w:rsidRDefault="00D14258" w:rsidP="00D14258">
      <w:pPr>
        <w:numPr>
          <w:ilvl w:val="0"/>
          <w:numId w:val="1"/>
        </w:numPr>
        <w:rPr>
          <w:rFonts w:ascii="Arial" w:hAnsi="Arial" w:cs="Arial"/>
          <w:color w:val="000000" w:themeColor="text1"/>
        </w:rPr>
      </w:pPr>
      <w:r w:rsidRPr="00D14258">
        <w:rPr>
          <w:rFonts w:ascii="Arial" w:hAnsi="Arial" w:cs="Arial"/>
          <w:color w:val="000000" w:themeColor="text1"/>
        </w:rPr>
        <w:t>Alcoholpercentage: onder 15%</w:t>
      </w:r>
    </w:p>
    <w:p w14:paraId="0768F562" w14:textId="77777777" w:rsidR="00D14258" w:rsidRPr="00D14258" w:rsidRDefault="00D14258" w:rsidP="00D14258">
      <w:pPr>
        <w:numPr>
          <w:ilvl w:val="0"/>
          <w:numId w:val="1"/>
        </w:numPr>
        <w:rPr>
          <w:rFonts w:ascii="Arial" w:hAnsi="Arial" w:cs="Arial"/>
          <w:color w:val="000000" w:themeColor="text1"/>
        </w:rPr>
      </w:pPr>
      <w:r w:rsidRPr="00D14258">
        <w:rPr>
          <w:rFonts w:ascii="Arial" w:hAnsi="Arial" w:cs="Arial"/>
          <w:color w:val="000000" w:themeColor="text1"/>
        </w:rPr>
        <w:t>SO</w:t>
      </w:r>
      <w:r w:rsidRPr="00D14258">
        <w:rPr>
          <w:rFonts w:ascii="Cambria Math" w:hAnsi="Cambria Math" w:cs="Cambria Math"/>
          <w:color w:val="000000" w:themeColor="text1"/>
        </w:rPr>
        <w:t>₂</w:t>
      </w:r>
      <w:r w:rsidRPr="00D14258">
        <w:rPr>
          <w:rFonts w:ascii="Arial" w:hAnsi="Arial" w:cs="Arial"/>
          <w:color w:val="000000" w:themeColor="text1"/>
        </w:rPr>
        <w:t>-niveau: zo laag mogelijk</w:t>
      </w:r>
    </w:p>
    <w:p w14:paraId="1C572298" w14:textId="77777777" w:rsidR="00D14258" w:rsidRDefault="00D14258" w:rsidP="00D14258">
      <w:pPr>
        <w:rPr>
          <w:rFonts w:ascii="Arial" w:hAnsi="Arial" w:cs="Arial"/>
          <w:b/>
          <w:bCs/>
          <w:color w:val="000000" w:themeColor="text1"/>
        </w:rPr>
      </w:pPr>
    </w:p>
    <w:p w14:paraId="2EF23398" w14:textId="77777777" w:rsidR="00D14258" w:rsidRDefault="00D14258" w:rsidP="00D14258">
      <w:pPr>
        <w:rPr>
          <w:rFonts w:ascii="Arial" w:hAnsi="Arial" w:cs="Arial"/>
          <w:b/>
          <w:bCs/>
          <w:color w:val="000000" w:themeColor="text1"/>
        </w:rPr>
      </w:pPr>
    </w:p>
    <w:p w14:paraId="609A6713" w14:textId="55D6DD3C" w:rsidR="00D14258" w:rsidRPr="00D14258" w:rsidRDefault="00D14258" w:rsidP="00D14258">
      <w:pPr>
        <w:rPr>
          <w:rFonts w:ascii="Arial" w:hAnsi="Arial" w:cs="Arial"/>
          <w:b/>
          <w:bCs/>
          <w:color w:val="000000" w:themeColor="text1"/>
        </w:rPr>
      </w:pPr>
      <w:r w:rsidRPr="00D14258">
        <w:rPr>
          <w:rFonts w:ascii="Arial" w:hAnsi="Arial" w:cs="Arial"/>
          <w:b/>
          <w:bCs/>
          <w:color w:val="000000" w:themeColor="text1"/>
        </w:rPr>
        <w:lastRenderedPageBreak/>
        <w:t>Methode 1: Natuurlijke MLF</w:t>
      </w:r>
    </w:p>
    <w:p w14:paraId="1E711FC4" w14:textId="77777777" w:rsidR="00D14258" w:rsidRPr="00D14258" w:rsidRDefault="00D14258" w:rsidP="00D14258">
      <w:pPr>
        <w:rPr>
          <w:rFonts w:ascii="Arial" w:hAnsi="Arial" w:cs="Arial"/>
          <w:color w:val="000000" w:themeColor="text1"/>
        </w:rPr>
      </w:pPr>
      <w:r w:rsidRPr="00D14258">
        <w:rPr>
          <w:rFonts w:ascii="Arial" w:hAnsi="Arial" w:cs="Arial"/>
          <w:color w:val="000000" w:themeColor="text1"/>
        </w:rPr>
        <w:t xml:space="preserve">Sommige wijnen doorlopen spontaan </w:t>
      </w:r>
      <w:proofErr w:type="spellStart"/>
      <w:r w:rsidRPr="00D14258">
        <w:rPr>
          <w:rFonts w:ascii="Arial" w:hAnsi="Arial" w:cs="Arial"/>
          <w:color w:val="000000" w:themeColor="text1"/>
        </w:rPr>
        <w:t>malolactische</w:t>
      </w:r>
      <w:proofErr w:type="spellEnd"/>
      <w:r w:rsidRPr="00D14258">
        <w:rPr>
          <w:rFonts w:ascii="Arial" w:hAnsi="Arial" w:cs="Arial"/>
          <w:color w:val="000000" w:themeColor="text1"/>
        </w:rPr>
        <w:t xml:space="preserve"> gisting. Wild aanwezige bacteriën beginnen het proces vanzelf, vaak enkele weken na de alcoholische gisting. Dit is de traditionele manier, maar biedt weinig controle over timing en volledigheid.</w:t>
      </w:r>
    </w:p>
    <w:p w14:paraId="74DC7033" w14:textId="77777777" w:rsidR="00D14258" w:rsidRPr="00D14258" w:rsidRDefault="00D14258" w:rsidP="00D14258">
      <w:pPr>
        <w:rPr>
          <w:rFonts w:ascii="Arial" w:hAnsi="Arial" w:cs="Arial"/>
          <w:b/>
          <w:bCs/>
          <w:color w:val="000000" w:themeColor="text1"/>
        </w:rPr>
      </w:pPr>
      <w:r w:rsidRPr="00D14258">
        <w:rPr>
          <w:rFonts w:ascii="Arial" w:hAnsi="Arial" w:cs="Arial"/>
          <w:b/>
          <w:bCs/>
          <w:color w:val="000000" w:themeColor="text1"/>
        </w:rPr>
        <w:t>Methode 2: Geïnoculeerde MLF</w:t>
      </w:r>
    </w:p>
    <w:p w14:paraId="47C9581A" w14:textId="77777777" w:rsidR="00D14258" w:rsidRDefault="00D14258" w:rsidP="00D14258">
      <w:pPr>
        <w:rPr>
          <w:rFonts w:ascii="Arial" w:hAnsi="Arial" w:cs="Arial"/>
          <w:color w:val="000000" w:themeColor="text1"/>
        </w:rPr>
      </w:pPr>
      <w:r w:rsidRPr="00D14258">
        <w:rPr>
          <w:rFonts w:ascii="Arial" w:hAnsi="Arial" w:cs="Arial"/>
          <w:color w:val="000000" w:themeColor="text1"/>
        </w:rPr>
        <w:t>Voor meer zekerheid kunnen thuiswijnmakers commerciële MLF-bacteriën toevoegen.</w:t>
      </w:r>
    </w:p>
    <w:p w14:paraId="64B6A624" w14:textId="30264899" w:rsidR="00B514C7" w:rsidRDefault="00B514C7" w:rsidP="00B514C7">
      <w:pPr>
        <w:jc w:val="center"/>
        <w:rPr>
          <w:rFonts w:ascii="Arial" w:hAnsi="Arial" w:cs="Arial"/>
          <w:color w:val="000000" w:themeColor="text1"/>
        </w:rPr>
      </w:pPr>
      <w:r>
        <w:rPr>
          <w:rFonts w:ascii="Arial" w:hAnsi="Arial" w:cs="Arial"/>
          <w:noProof/>
          <w:color w:val="000000" w:themeColor="text1"/>
        </w:rPr>
        <w:drawing>
          <wp:inline distT="0" distB="0" distL="0" distR="0" wp14:anchorId="47BBD3FF" wp14:editId="33F7EE3D">
            <wp:extent cx="1110166" cy="1342292"/>
            <wp:effectExtent l="0" t="0" r="0" b="0"/>
            <wp:docPr id="11663567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56760" name="Afbeelding 1166356760"/>
                    <pic:cNvPicPr/>
                  </pic:nvPicPr>
                  <pic:blipFill>
                    <a:blip r:embed="rId7">
                      <a:extLst>
                        <a:ext uri="{28A0092B-C50C-407E-A947-70E740481C1C}">
                          <a14:useLocalDpi xmlns:a14="http://schemas.microsoft.com/office/drawing/2010/main" val="0"/>
                        </a:ext>
                      </a:extLst>
                    </a:blip>
                    <a:stretch>
                      <a:fillRect/>
                    </a:stretch>
                  </pic:blipFill>
                  <pic:spPr>
                    <a:xfrm>
                      <a:off x="0" y="0"/>
                      <a:ext cx="1115720" cy="1349008"/>
                    </a:xfrm>
                    <a:prstGeom prst="rect">
                      <a:avLst/>
                    </a:prstGeom>
                  </pic:spPr>
                </pic:pic>
              </a:graphicData>
            </a:graphic>
          </wp:inline>
        </w:drawing>
      </w:r>
    </w:p>
    <w:p w14:paraId="1F911C03" w14:textId="65CB60EB" w:rsidR="00B514C7" w:rsidRPr="00D14258" w:rsidRDefault="00B514C7" w:rsidP="00B514C7">
      <w:pPr>
        <w:rPr>
          <w:rFonts w:ascii="Arial" w:hAnsi="Arial" w:cs="Arial"/>
          <w:color w:val="000000" w:themeColor="text1"/>
        </w:rPr>
      </w:pPr>
      <w:r w:rsidRPr="00B514C7">
        <w:rPr>
          <w:rFonts w:ascii="Arial" w:hAnsi="Arial" w:cs="Arial"/>
          <w:b/>
          <w:bCs/>
          <w:color w:val="000000" w:themeColor="text1"/>
        </w:rPr>
        <w:t>Dosis: 5 g / 10 l wijn, toe te voegen na de gisting, voor het uitklaren.</w:t>
      </w:r>
    </w:p>
    <w:p w14:paraId="41EA98EB" w14:textId="77777777" w:rsidR="00D14258" w:rsidRPr="00D14258" w:rsidRDefault="00D14258" w:rsidP="00D14258">
      <w:pPr>
        <w:rPr>
          <w:rFonts w:ascii="Arial" w:hAnsi="Arial" w:cs="Arial"/>
          <w:color w:val="000000" w:themeColor="text1"/>
        </w:rPr>
      </w:pPr>
    </w:p>
    <w:sectPr w:rsidR="00D14258" w:rsidRPr="00D14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54958"/>
    <w:multiLevelType w:val="multilevel"/>
    <w:tmpl w:val="14A2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34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DD"/>
    <w:rsid w:val="006052C6"/>
    <w:rsid w:val="006D1AC7"/>
    <w:rsid w:val="00722E74"/>
    <w:rsid w:val="00782E06"/>
    <w:rsid w:val="007965DD"/>
    <w:rsid w:val="0089137F"/>
    <w:rsid w:val="00B514C7"/>
    <w:rsid w:val="00D142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0AD17"/>
  <w15:chartTrackingRefBased/>
  <w15:docId w15:val="{F8B3ABA7-7594-4E6F-BC97-24DD8744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6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6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65D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65D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65D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65D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65D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65D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65D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65D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65D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65D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65D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65D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65D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65D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65D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65DD"/>
    <w:rPr>
      <w:rFonts w:eastAsiaTheme="majorEastAsia" w:cstheme="majorBidi"/>
      <w:color w:val="272727" w:themeColor="text1" w:themeTint="D8"/>
    </w:rPr>
  </w:style>
  <w:style w:type="paragraph" w:styleId="Titel">
    <w:name w:val="Title"/>
    <w:basedOn w:val="Standaard"/>
    <w:next w:val="Standaard"/>
    <w:link w:val="TitelChar"/>
    <w:uiPriority w:val="10"/>
    <w:qFormat/>
    <w:rsid w:val="00796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65D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65D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65D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65D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65DD"/>
    <w:rPr>
      <w:i/>
      <w:iCs/>
      <w:color w:val="404040" w:themeColor="text1" w:themeTint="BF"/>
    </w:rPr>
  </w:style>
  <w:style w:type="paragraph" w:styleId="Lijstalinea">
    <w:name w:val="List Paragraph"/>
    <w:basedOn w:val="Standaard"/>
    <w:uiPriority w:val="34"/>
    <w:qFormat/>
    <w:rsid w:val="007965DD"/>
    <w:pPr>
      <w:ind w:left="720"/>
      <w:contextualSpacing/>
    </w:pPr>
  </w:style>
  <w:style w:type="character" w:styleId="Intensievebenadrukking">
    <w:name w:val="Intense Emphasis"/>
    <w:basedOn w:val="Standaardalinea-lettertype"/>
    <w:uiPriority w:val="21"/>
    <w:qFormat/>
    <w:rsid w:val="007965DD"/>
    <w:rPr>
      <w:i/>
      <w:iCs/>
      <w:color w:val="0F4761" w:themeColor="accent1" w:themeShade="BF"/>
    </w:rPr>
  </w:style>
  <w:style w:type="paragraph" w:styleId="Duidelijkcitaat">
    <w:name w:val="Intense Quote"/>
    <w:basedOn w:val="Standaard"/>
    <w:next w:val="Standaard"/>
    <w:link w:val="DuidelijkcitaatChar"/>
    <w:uiPriority w:val="30"/>
    <w:qFormat/>
    <w:rsid w:val="00796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65DD"/>
    <w:rPr>
      <w:i/>
      <w:iCs/>
      <w:color w:val="0F4761" w:themeColor="accent1" w:themeShade="BF"/>
    </w:rPr>
  </w:style>
  <w:style w:type="character" w:styleId="Intensieveverwijzing">
    <w:name w:val="Intense Reference"/>
    <w:basedOn w:val="Standaardalinea-lettertype"/>
    <w:uiPriority w:val="32"/>
    <w:qFormat/>
    <w:rsid w:val="00796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2302</Characters>
  <Application>Microsoft Office Word</Application>
  <DocSecurity>0</DocSecurity>
  <Lines>50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2026-09-27T10:50:00Z</dcterms:created>
  <dcterms:modified xsi:type="dcterms:W3CDTF">2026-09-27T11:36:00Z</dcterms:modified>
</cp:coreProperties>
</file>